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F9DA4" w14:textId="71457BAD" w:rsidR="00F62842" w:rsidRPr="00F62842" w:rsidRDefault="00F62842" w:rsidP="00F62842">
      <w:pPr>
        <w:spacing w:after="0"/>
        <w:jc w:val="center"/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</w:pPr>
      <w:r w:rsidRPr="00324008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Методы подобия и размерности в механике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>7М05405-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Механика и энергетика </w:t>
      </w:r>
      <w:r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Лекция 6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 xml:space="preserve">Краткий конспект </w:t>
      </w:r>
      <w:r w:rsidRPr="00F62842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6</w:t>
      </w:r>
    </w:p>
    <w:p w14:paraId="0584E010" w14:textId="77777777" w:rsidR="00CB7520" w:rsidRDefault="00CB7520" w:rsidP="00CB7520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54A8C9" w14:textId="11A67F6E" w:rsidR="001D6DCB" w:rsidRDefault="001D6DCB" w:rsidP="00CB7520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F2">
        <w:rPr>
          <w:rFonts w:ascii="Times New Roman" w:hAnsi="Times New Roman" w:cs="Times New Roman"/>
          <w:b/>
          <w:sz w:val="24"/>
          <w:szCs w:val="24"/>
          <w:lang w:val="kk-KZ"/>
        </w:rPr>
        <w:t>Лекция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6</w:t>
      </w:r>
      <w:r w:rsidRPr="00D728F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A63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A63EF">
        <w:rPr>
          <w:rFonts w:ascii="Times New Roman" w:hAnsi="Times New Roman" w:cs="Times New Roman"/>
          <w:b/>
          <w:sz w:val="24"/>
          <w:szCs w:val="24"/>
        </w:rPr>
        <w:t>Подобие гидродинамических процессов. Критерии подобия</w:t>
      </w:r>
    </w:p>
    <w:p w14:paraId="3B7361DF" w14:textId="77777777" w:rsidR="00F62842" w:rsidRPr="00CB7520" w:rsidRDefault="00F62842" w:rsidP="00CB7520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DC0174" w14:textId="77777777" w:rsidR="001D6DCB" w:rsidRPr="00D728F2" w:rsidRDefault="001D6DCB" w:rsidP="001D6DCB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 xml:space="preserve">Метод подобия используется при изучении многих физических и технических вопросов, в частности, при моделировании действительных, «натуральных» процессов в лабораторных условиях. Результаты лабораторного моделирования могут быть использованы для проектирования реальных объектов. </w:t>
      </w:r>
    </w:p>
    <w:p w14:paraId="3630C88F" w14:textId="77777777" w:rsidR="001D6DCB" w:rsidRDefault="001D6DCB" w:rsidP="001D6DCB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 xml:space="preserve">Рассмотрим условия подобия двух изотермических ламинарных потоков вязких несжимаемых жидкостей с различными плотностями и вязкостями. Следуя только что указанному приему сравнения безразмерных дифференциальных уравнений и соответствующих им граничных и начальных условий, приведем уравнения Навье-Стокса движения вязкой несжимаемой жидкости к безразмерному виду. В частности, введем безразмерные переменные </w:t>
      </w:r>
    </w:p>
    <w:p w14:paraId="15762C4A" w14:textId="77777777" w:rsidR="00F62842" w:rsidRPr="00D728F2" w:rsidRDefault="00F62842" w:rsidP="001D6DCB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8AF4E3" w14:textId="77777777" w:rsidR="001D6DCB" w:rsidRPr="00D728F2" w:rsidRDefault="00131239" w:rsidP="001D6DC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∇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∇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L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acc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acc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1D6DCB" w:rsidRPr="00D728F2">
        <w:rPr>
          <w:rFonts w:ascii="Times New Roman" w:hAnsi="Times New Roman" w:cs="Times New Roman"/>
          <w:sz w:val="24"/>
          <w:szCs w:val="24"/>
        </w:rPr>
        <w:t xml:space="preserve">  ,  </w:t>
      </w:r>
      <w:r w:rsidR="001D6DCB" w:rsidRPr="009E4A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6DCB" w:rsidRPr="00D728F2">
        <w:rPr>
          <w:rFonts w:ascii="Times New Roman" w:hAnsi="Times New Roman" w:cs="Times New Roman"/>
          <w:sz w:val="24"/>
          <w:szCs w:val="24"/>
        </w:rPr>
        <w:t xml:space="preserve">   (1)</w:t>
      </w:r>
    </w:p>
    <w:p w14:paraId="55E16142" w14:textId="77777777" w:rsidR="001D6DCB" w:rsidRPr="00D728F2" w:rsidRDefault="001D6DCB" w:rsidP="001D6DC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  <w:lang w:val="kk-KZ"/>
        </w:rPr>
        <w:t>где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proofErr w:type="gramStart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– масштабы, соответственно, времени, длин (в частности, координат), скоростей, давлений и объемных сил.</w:t>
      </w:r>
    </w:p>
    <w:p w14:paraId="425D150A" w14:textId="77777777" w:rsidR="001D6DCB" w:rsidRPr="00D728F2" w:rsidRDefault="001D6DCB" w:rsidP="001D6DC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728F2">
        <w:rPr>
          <w:rFonts w:ascii="Times New Roman" w:eastAsiaTheme="minorEastAsia" w:hAnsi="Times New Roman" w:cs="Times New Roman"/>
          <w:sz w:val="24"/>
          <w:szCs w:val="24"/>
        </w:rPr>
        <w:t>Уравнени</w:t>
      </w:r>
      <w:proofErr w:type="spellEnd"/>
      <w:r w:rsidRPr="00D728F2">
        <w:rPr>
          <w:rFonts w:ascii="Times New Roman" w:eastAsiaTheme="minorEastAsia" w:hAnsi="Times New Roman" w:cs="Times New Roman"/>
          <w:sz w:val="24"/>
          <w:szCs w:val="24"/>
          <w:lang w:val="kk-KZ"/>
        </w:rPr>
        <w:t>е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Навье-Стокса в этих безразмерных переменных будет иметь вид (индекс штрих опущен)1</w:t>
      </w:r>
    </w:p>
    <w:p w14:paraId="07FD0856" w14:textId="77777777" w:rsidR="001D6DCB" w:rsidRPr="00D728F2" w:rsidRDefault="001D6DCB" w:rsidP="001D6DCB">
      <w:pPr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Times New Roman" w:hAnsi="Times New Roman" w:cs="Times New Roman"/>
            <w:sz w:val="28"/>
            <w:szCs w:val="28"/>
          </w:rPr>
          <m:t>h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∂t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∇</m:t>
            </m:r>
          </m:e>
        </m:d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Fr</m:t>
            </m:r>
          </m:den>
        </m:f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</m:acc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Eu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∇</m:t>
        </m:r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Re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∇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 xml:space="preserve">, 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∇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=0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F6284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9E4A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  (2)</w:t>
      </w:r>
    </w:p>
    <w:p w14:paraId="11358DB5" w14:textId="55CDE5A6" w:rsidR="001D6DCB" w:rsidRPr="00131239" w:rsidRDefault="001D6DCB" w:rsidP="001D6DC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728F2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Times New Roman" w:hAnsi="Times New Roman" w:cs="Times New Roman"/>
            <w:sz w:val="28"/>
            <w:szCs w:val="28"/>
          </w:rPr>
          <m:t>h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proofErr w:type="gramEnd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число Струхала,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den>
        </m:f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– число Фруда, </w:t>
      </w:r>
      <m:oMath>
        <m:r>
          <w:rPr>
            <w:rFonts w:ascii="Cambria Math" w:hAnsi="Cambria Math" w:cs="Times New Roman"/>
            <w:sz w:val="28"/>
            <w:szCs w:val="28"/>
          </w:rPr>
          <m:t>Eu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– число Эйлера, </w:t>
      </w:r>
      <m:oMath>
        <m:r>
          <w:rPr>
            <w:rFonts w:ascii="Cambria Math" w:hAnsi="Cambria Math" w:cs="Times New Roman"/>
            <w:sz w:val="28"/>
            <w:szCs w:val="28"/>
          </w:rPr>
          <m:t>Re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den>
        </m:f>
      </m:oMath>
      <w:r w:rsidRPr="00F62842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число Рейнольдса. </w:t>
      </w:r>
      <w:r w:rsidR="00131239" w:rsidRPr="001312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E8A10A6" w14:textId="77777777" w:rsidR="001D6DCB" w:rsidRPr="00D728F2" w:rsidRDefault="001D6DCB" w:rsidP="001D6DC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Предположим, что два в общем случае нестационарных потоков вязкой несжимаемой жидкости подобны между собой. В этом случае сами безразмерные уравнения Навье-Стокса, а также соответствующие безразмерные граничные и начальные условия должны быть одинаковыми для обоих сравниваемых между собою движений. Из условий подобия явлений следует, что для совпадения дифференциальных уравнений остается потребовать, чтобы были одинаковыми числа подобия, т.е.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Times New Roman" w:hAnsi="Times New Roman" w:cs="Times New Roman"/>
            <w:sz w:val="24"/>
            <w:szCs w:val="24"/>
          </w:rPr>
          <m:t>h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Fr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Eu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Re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1AD9D7A" w14:textId="77777777" w:rsidR="001D6DCB" w:rsidRDefault="001D6DCB" w:rsidP="001D6DC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28F2">
        <w:rPr>
          <w:rFonts w:ascii="Times New Roman" w:eastAsiaTheme="minorEastAsia" w:hAnsi="Times New Roman" w:cs="Times New Roman"/>
          <w:sz w:val="24"/>
          <w:szCs w:val="24"/>
        </w:rPr>
        <w:tab/>
        <w:t>Числа подобия, составленные только из тех масштабов сравниваемых потоков и физических констант среды, которые содержатся в постановке задачи о гидродинамическом процессе, называются критериями подобия. Критериев подобия меньше, чем чисел подобия для соответствующего класса течений</w:t>
      </w:r>
    </w:p>
    <w:p w14:paraId="52135D7E" w14:textId="77777777" w:rsidR="00F62842" w:rsidRPr="00D728F2" w:rsidRDefault="00F62842" w:rsidP="001D6DC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7F1DC0" w14:textId="77777777" w:rsidR="001D6DCB" w:rsidRDefault="00131239" w:rsidP="001D6DCB">
      <w:pPr>
        <w:spacing w:after="0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Fr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Fr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Eu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Eu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Re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Re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  <w:r w:rsidR="001D6DCB"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D6DCB" w:rsidRPr="009E4A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1D6DCB"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     (3)</w:t>
      </w:r>
    </w:p>
    <w:p w14:paraId="4BF694F2" w14:textId="77777777" w:rsidR="00F62842" w:rsidRPr="00D728F2" w:rsidRDefault="00F62842" w:rsidP="001D6DCB">
      <w:pPr>
        <w:spacing w:after="0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53A50CB7" w14:textId="77777777" w:rsidR="001D6DCB" w:rsidRPr="00D728F2" w:rsidRDefault="001D6DCB" w:rsidP="001D6DC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728F2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proofErr w:type="spellStart"/>
      <w:r w:rsidRPr="00D728F2">
        <w:rPr>
          <w:rFonts w:ascii="Times New Roman" w:eastAsiaTheme="minorEastAsia" w:hAnsi="Times New Roman" w:cs="Times New Roman"/>
          <w:sz w:val="24"/>
          <w:szCs w:val="24"/>
        </w:rPr>
        <w:t>ак</w:t>
      </w:r>
      <w:proofErr w:type="spellEnd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как не все масштабные величины, введенные при составлении безразмерных уравнений, граничных и начальных условий, могут быть заданы наперед.</w:t>
      </w:r>
    </w:p>
    <w:p w14:paraId="7DE5AAA2" w14:textId="77777777" w:rsidR="001D6DCB" w:rsidRPr="00D728F2" w:rsidRDefault="001D6DCB" w:rsidP="001D6DCB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28F2">
        <w:rPr>
          <w:rFonts w:ascii="Times New Roman" w:eastAsiaTheme="minorEastAsia" w:hAnsi="Times New Roman" w:cs="Times New Roman"/>
          <w:b/>
          <w:i/>
          <w:sz w:val="24"/>
          <w:szCs w:val="24"/>
        </w:rPr>
        <w:t>Пример 1.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Рассмотрим задачу об определении сопротивления цилиндра диаметра </w:t>
      </w:r>
      <w:r w:rsidRPr="00D728F2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набегающему на него однородно</w:t>
      </w:r>
      <w:r w:rsidRPr="00D728F2">
        <w:rPr>
          <w:rFonts w:ascii="Times New Roman" w:eastAsiaTheme="minorEastAsia" w:hAnsi="Times New Roman" w:cs="Times New Roman"/>
          <w:sz w:val="24"/>
          <w:szCs w:val="24"/>
          <w:lang w:val="kk-KZ"/>
        </w:rPr>
        <w:t>му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поток</w:t>
      </w:r>
      <w:r w:rsidRPr="00D728F2">
        <w:rPr>
          <w:rFonts w:ascii="Times New Roman" w:eastAsiaTheme="minorEastAsia" w:hAnsi="Times New Roman" w:cs="Times New Roman"/>
          <w:sz w:val="24"/>
          <w:szCs w:val="24"/>
          <w:lang w:val="kk-KZ"/>
        </w:rPr>
        <w:t>у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вязкой несжимаемой жидкости с 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кинематическим коэффициентом </w:t>
      </w:r>
      <w:proofErr w:type="gramStart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вязкости </w:t>
      </w:r>
      <m:oMath>
        <m:r>
          <w:rPr>
            <w:rFonts w:ascii="Cambria Math" w:hAnsi="Cambria Math" w:cs="Times New Roman"/>
            <w:sz w:val="24"/>
            <w:szCs w:val="24"/>
          </w:rPr>
          <m:t>ν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плотностью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и постоянной скоростью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в предположении, что движение стационарно, а объемных сил нет. Тогда среди необходимых условий подобия (3) остаются два:</w:t>
      </w:r>
    </w:p>
    <w:p w14:paraId="6ED0071A" w14:textId="77777777" w:rsidR="001D6DCB" w:rsidRPr="00D728F2" w:rsidRDefault="00131239" w:rsidP="001D6DCB">
      <w:pPr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Eu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Eu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2 ,      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Re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Re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1D6DCB" w:rsidRPr="00D728F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DAD7332" w14:textId="77777777" w:rsidR="001D6DCB" w:rsidRPr="00D728F2" w:rsidRDefault="001D6DCB" w:rsidP="001D6DC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Число </w:t>
      </w:r>
      <w:proofErr w:type="spellStart"/>
      <w:proofErr w:type="gramStart"/>
      <w:r w:rsidRPr="00D728F2">
        <w:rPr>
          <w:rFonts w:ascii="Times New Roman" w:eastAsiaTheme="minorEastAsia" w:hAnsi="Times New Roman" w:cs="Times New Roman"/>
          <w:sz w:val="24"/>
          <w:szCs w:val="24"/>
        </w:rPr>
        <w:t>Рейнольдса</w:t>
      </w:r>
      <w:proofErr w:type="spellEnd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Re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является</w:t>
      </w:r>
      <w:proofErr w:type="gramEnd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здесь критерием подобия, так как содержит заданные наперед масштабы: скоростей -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длины – </w:t>
      </w:r>
      <w:r w:rsidRPr="00D728F2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и также заданную физическую константу </w:t>
      </w:r>
      <m:oMath>
        <m:r>
          <w:rPr>
            <w:rFonts w:ascii="Cambria Math" w:hAnsi="Cambria Math" w:cs="Times New Roman"/>
            <w:sz w:val="24"/>
            <w:szCs w:val="24"/>
          </w:rPr>
          <m:t>ν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. Сила сопротивления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может быть определена только после решения задачи обтекания цилиндра потоком жидкости</w:t>
      </w:r>
      <w:r w:rsidRPr="00D728F2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так как она определяется через силу давления потока на поверхность и силы трения жидкости о поверхность цилиндра. Число Эйлера, содержащее в своем составе масштаб неизвестного давления, не может при этом критерием подобия, а будет функцией критерия – числа </w:t>
      </w:r>
      <w:proofErr w:type="spellStart"/>
      <w:r w:rsidRPr="00D728F2">
        <w:rPr>
          <w:rFonts w:ascii="Times New Roman" w:eastAsiaTheme="minorEastAsia" w:hAnsi="Times New Roman" w:cs="Times New Roman"/>
          <w:sz w:val="24"/>
          <w:szCs w:val="24"/>
        </w:rPr>
        <w:t>Рейнольдса</w:t>
      </w:r>
      <w:proofErr w:type="spellEnd"/>
      <w:r w:rsidRPr="00D728F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291DA8" w14:textId="77777777" w:rsidR="001D6DCB" w:rsidRDefault="001D6DCB" w:rsidP="001D6DC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Коэффициент </w:t>
      </w:r>
      <w:proofErr w:type="gramStart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сопротивления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sub>
        </m:sSub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единицы</w:t>
      </w:r>
      <w:proofErr w:type="gramEnd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длины  цилиндра </w:t>
      </w:r>
    </w:p>
    <w:p w14:paraId="547E89B8" w14:textId="77777777" w:rsidR="00F62842" w:rsidRPr="00D728F2" w:rsidRDefault="00F62842" w:rsidP="001D6DC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637D5D" w14:textId="77777777" w:rsidR="001D6DCB" w:rsidRPr="00D728F2" w:rsidRDefault="00131239" w:rsidP="001D6DCB">
      <w:pPr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(1/2)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den>
          </m:f>
        </m:oMath>
      </m:oMathPara>
    </w:p>
    <w:p w14:paraId="09CD2FA1" w14:textId="55B91FD2" w:rsidR="001D6DCB" w:rsidRPr="00D728F2" w:rsidRDefault="001D6DCB" w:rsidP="001D6DCB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</m:t>
        </m:r>
      </m:oMath>
      <w:r w:rsidR="00131239"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gramEnd"/>
      <w:r w:rsidR="00131239" w:rsidRPr="001312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площадь миделевого сечения цилиндра, играет роль числа Эйлера (так </w:t>
      </w:r>
      <m:oMath>
        <m:f>
          <m:fPr>
            <m:type m:val="li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den>
        </m:f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имеет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размерность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перепада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 xml:space="preserve"> давления) и зависит от числа Рейнольдса, т.е.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Re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D728F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C2544DC" w14:textId="77777777" w:rsidR="001D6DCB" w:rsidRDefault="001D6DCB">
      <w:bookmarkStart w:id="0" w:name="_GoBack"/>
      <w:bookmarkEnd w:id="0"/>
    </w:p>
    <w:sectPr w:rsidR="001D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CB"/>
    <w:rsid w:val="000504E8"/>
    <w:rsid w:val="00131239"/>
    <w:rsid w:val="001A0AF8"/>
    <w:rsid w:val="001D6DCB"/>
    <w:rsid w:val="00273E8E"/>
    <w:rsid w:val="0050476A"/>
    <w:rsid w:val="00CB7520"/>
    <w:rsid w:val="00F17079"/>
    <w:rsid w:val="00F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69DF"/>
  <w15:chartTrackingRefBased/>
  <w15:docId w15:val="{87DC5D21-C45F-44C4-997F-D4E98DB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CB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D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a-ET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a-ET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a-ET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aa-ET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D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D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D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D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D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D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a-ET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D6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DC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a-ET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D6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DC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aa-ET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D6D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DCB"/>
    <w:pPr>
      <w:spacing w:after="160" w:line="278" w:lineRule="auto"/>
      <w:ind w:left="720"/>
      <w:contextualSpacing/>
    </w:pPr>
    <w:rPr>
      <w:kern w:val="2"/>
      <w:sz w:val="24"/>
      <w:szCs w:val="24"/>
      <w:lang w:val="aa-ET"/>
      <w14:ligatures w14:val="standardContextual"/>
    </w:rPr>
  </w:style>
  <w:style w:type="character" w:styleId="a8">
    <w:name w:val="Intense Emphasis"/>
    <w:basedOn w:val="a0"/>
    <w:uiPriority w:val="21"/>
    <w:qFormat/>
    <w:rsid w:val="001D6D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D6D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6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Adilgazy Zhalel</dc:creator>
  <cp:keywords/>
  <dc:description/>
  <cp:lastModifiedBy>Туралина Динара</cp:lastModifiedBy>
  <cp:revision>7</cp:revision>
  <dcterms:created xsi:type="dcterms:W3CDTF">2024-11-01T13:17:00Z</dcterms:created>
  <dcterms:modified xsi:type="dcterms:W3CDTF">2024-11-05T05:03:00Z</dcterms:modified>
</cp:coreProperties>
</file>